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t>The Steps that Saudi Arabia is taking towards a Green Economy</w:t>
      </w: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33A5D" w:rsidRDefault="00D33A5D">
      <w:pPr>
        <w:rPr>
          <w:rFonts w:ascii="Times New Roman" w:hAnsi="Times New Roman" w:cs="Times New Roman"/>
          <w:sz w:val="24"/>
          <w:szCs w:val="24"/>
        </w:rPr>
      </w:pPr>
      <w:r>
        <w:rPr>
          <w:rFonts w:ascii="Times New Roman" w:hAnsi="Times New Roman" w:cs="Times New Roman"/>
          <w:sz w:val="24"/>
          <w:szCs w:val="24"/>
        </w:rPr>
        <w:br w:type="page"/>
      </w:r>
    </w:p>
    <w:p w:rsidR="00D33A5D" w:rsidRDefault="00D33A5D" w:rsidP="007E2D4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Steps that Saudi Arabia is taking towards a Green Economy</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Introduction</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Green economy refers to an economy aiming at the reduction of environmental risks as well as the ecological scarcities (</w:t>
      </w:r>
      <w:proofErr w:type="spellStart"/>
      <w:r w:rsidRPr="00D33A5D">
        <w:rPr>
          <w:rFonts w:ascii="Times New Roman" w:hAnsi="Times New Roman" w:cs="Times New Roman"/>
          <w:sz w:val="24"/>
          <w:szCs w:val="24"/>
        </w:rPr>
        <w:t>Kazzi</w:t>
      </w:r>
      <w:proofErr w:type="spellEnd"/>
      <w:r w:rsidRPr="00D33A5D">
        <w:rPr>
          <w:rFonts w:ascii="Times New Roman" w:hAnsi="Times New Roman" w:cs="Times New Roman"/>
          <w:sz w:val="24"/>
          <w:szCs w:val="24"/>
        </w:rPr>
        <w:t>, 2014). Besides, the green economy’s other main aim is to maintain a sustainable development which pays more attention to the protection of the environment. In this regard, the green economy can be viewed as more of ecological economics with much influence from the political application. One of the main difference between green economy and the other economic regimes is that the green economy consider natural capital and ecological services as being of significant economic values, whereby they are included in the accounting system, such that any firm which does harm to the environment is accounted liable and charged the costs (UNEP, 2011). Green economy is an essential factor which leads to sustainable development. In this paper, the steps that The Kingdom of Saudi Arabia has made towards the green economy in line with the Vision 2030 goals will be assessed.</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Vision 2030 Goals</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Saudi Arabia is one of the developing countries in the Middle East and Gulf region, which has come up with different ways to ensure that it attains sustainable development (Al Surf &amp; </w:t>
      </w:r>
      <w:proofErr w:type="spellStart"/>
      <w:r w:rsidRPr="00D33A5D">
        <w:rPr>
          <w:rFonts w:ascii="Times New Roman" w:hAnsi="Times New Roman" w:cs="Times New Roman"/>
          <w:sz w:val="24"/>
          <w:szCs w:val="24"/>
        </w:rPr>
        <w:t>Mostafa</w:t>
      </w:r>
      <w:proofErr w:type="spellEnd"/>
      <w:r w:rsidRPr="00D33A5D">
        <w:rPr>
          <w:rFonts w:ascii="Times New Roman" w:hAnsi="Times New Roman" w:cs="Times New Roman"/>
          <w:sz w:val="24"/>
          <w:szCs w:val="24"/>
        </w:rPr>
        <w:t xml:space="preserve">, 2017). The country believes that it is easier to achieve sustainability when a state is still at its developing stages due to the highest rate of construction in the country. In this regard, Saudi Arabia formulated its development plan, known as the vision 2030. Vision 2030 was formed with the aims of repositioning the Saudi Arabia’s economy away from its over-dependence on revenues from oil exportation as well as the government expenditure through privatization and change in economic practices (Al Surf &amp; </w:t>
      </w:r>
      <w:proofErr w:type="spellStart"/>
      <w:r w:rsidRPr="00D33A5D">
        <w:rPr>
          <w:rFonts w:ascii="Times New Roman" w:hAnsi="Times New Roman" w:cs="Times New Roman"/>
          <w:sz w:val="24"/>
          <w:szCs w:val="24"/>
        </w:rPr>
        <w:t>Mostafa</w:t>
      </w:r>
      <w:proofErr w:type="spellEnd"/>
      <w:r w:rsidRPr="00D33A5D">
        <w:rPr>
          <w:rFonts w:ascii="Times New Roman" w:hAnsi="Times New Roman" w:cs="Times New Roman"/>
          <w:sz w:val="24"/>
          <w:szCs w:val="24"/>
        </w:rPr>
        <w:t xml:space="preserve">, 2017). The Vision 2030 outlines the commitments and the strategic objectives as well as the economic indicators that are </w:t>
      </w:r>
      <w:r w:rsidRPr="00D33A5D">
        <w:rPr>
          <w:rFonts w:ascii="Times New Roman" w:hAnsi="Times New Roman" w:cs="Times New Roman"/>
          <w:sz w:val="24"/>
          <w:szCs w:val="24"/>
        </w:rPr>
        <w:lastRenderedPageBreak/>
        <w:t>to be attained by both the three sectors of the economy; public, private and non-profit (</w:t>
      </w:r>
      <w:proofErr w:type="spellStart"/>
      <w:r w:rsidRPr="00D33A5D">
        <w:rPr>
          <w:rFonts w:ascii="Times New Roman" w:hAnsi="Times New Roman" w:cs="Times New Roman"/>
          <w:sz w:val="24"/>
          <w:szCs w:val="24"/>
        </w:rPr>
        <w:t>Hashmi</w:t>
      </w:r>
      <w:proofErr w:type="spellEnd"/>
      <w:r w:rsidRPr="00D33A5D">
        <w:rPr>
          <w:rFonts w:ascii="Times New Roman" w:hAnsi="Times New Roman" w:cs="Times New Roman"/>
          <w:sz w:val="24"/>
          <w:szCs w:val="24"/>
        </w:rPr>
        <w:t>, 2016). Under the vision 2030, the primary goals include:</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Developing the non-oil sectors to help in reducing the KSA’s dependence on the sale of hydrocarbons by 2020.</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Increasing the overall revenue received from the non-oil sector from SR 163 billion to SR 600 billion by 2020, further increasing it to SR 1 trillion by 2030.</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Strengthening the private sector contribution from 40% to 65% by 2030</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Increasing the KSA’s share of non-oil exports in the non-oil GDP from 16% in 2016 to 50% in 2030.</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Review the performance of ministries and combat corruption.</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Develop strategic sectors such as tourism and real estates to support the rapidly growing population</w:t>
      </w:r>
    </w:p>
    <w:p w:rsidR="005222C0" w:rsidRPr="00D33A5D" w:rsidRDefault="005222C0" w:rsidP="007E2D4E">
      <w:pPr>
        <w:spacing w:after="0" w:line="480" w:lineRule="auto"/>
        <w:contextualSpacing/>
        <w:rPr>
          <w:rFonts w:ascii="Times New Roman" w:hAnsi="Times New Roman" w:cs="Times New Roman"/>
          <w:sz w:val="24"/>
          <w:szCs w:val="24"/>
        </w:rPr>
      </w:pPr>
      <w:r w:rsidRPr="00D33A5D">
        <w:rPr>
          <w:rFonts w:ascii="Times New Roman" w:hAnsi="Times New Roman" w:cs="Times New Roman"/>
          <w:sz w:val="24"/>
          <w:szCs w:val="24"/>
        </w:rPr>
        <w:t>•    Increase the engagement of the community in the economic development of the country.</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Saudi’s Steps in Renewable Energy and Energy Efficiency</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Renewable energy is essential in the economic and business opportunities for a country to transition towards the green economy since it can contribute to all three dimensions of sustainable development (ESCWA. (2013). In this case, renewable energy contributes to social development through green job creation, environmental development by reducing the Carbon emission as well as economic growth as it fosters the related industries. Over the past decades, Saudi Arabia’s greenhouse gas emissions have tremendously increased and are expected to rise further over the coming decades due to demographic increases and industrial capacity expansion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xml:space="preserve">, 2019). On a global scale, the Saudi Arabia’s carbon emission per capita is the second largest as the country is estimated to emit 542.1mn tones of CO2 equivalent, making it to rank </w:t>
      </w:r>
      <w:r w:rsidRPr="00D33A5D">
        <w:rPr>
          <w:rFonts w:ascii="Times New Roman" w:hAnsi="Times New Roman" w:cs="Times New Roman"/>
          <w:sz w:val="24"/>
          <w:szCs w:val="24"/>
        </w:rPr>
        <w:lastRenderedPageBreak/>
        <w:t>18th globally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Irrespective of the high carbon intensive nature, the kingdom, following its Vision 2030 has undertaken several initiatives towards the green economy.</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On the historic part, KSA has been actively participating in international climate negotiations. In 2015, while at the UN Climate Change Conference (COP 21) in Paris, Saudi Arabia’s negotiators agreed to take steps to reduce domestic greenhouse gas emissions through the submission of its Nationally Determined Contribution (NDC) on 10 November 2015. The Saudi NDC outlined the steps which would be taken, which included the reduction of annual carbon emission by 130mn </w:t>
      </w:r>
      <w:proofErr w:type="spellStart"/>
      <w:r w:rsidRPr="00D33A5D">
        <w:rPr>
          <w:rFonts w:ascii="Times New Roman" w:hAnsi="Times New Roman" w:cs="Times New Roman"/>
          <w:sz w:val="24"/>
          <w:szCs w:val="24"/>
        </w:rPr>
        <w:t>tonnes</w:t>
      </w:r>
      <w:proofErr w:type="spellEnd"/>
      <w:r w:rsidRPr="00D33A5D">
        <w:rPr>
          <w:rFonts w:ascii="Times New Roman" w:hAnsi="Times New Roman" w:cs="Times New Roman"/>
          <w:sz w:val="24"/>
          <w:szCs w:val="24"/>
        </w:rPr>
        <w:t xml:space="preserve"> of CO2 by 2030. However, KSA’s reduction of carbon emission began years before the 2015 COP21, as seen by energy efficient projects being implemented in the country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In 2016, the state had made positive steps towards carbon emission as the Saudi Electricity Company programs on greenhouse gas reductions saved more than 24.8mn barrels of equivalent fuel and 13mn barrels of diesel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Besides, the country has entered into bilateral carbon reduction agreements, like the one entered in 2017, whereby the Saudi Ministry of Energy and Industry signed a carbon emissions control agreement with the US Department of Energy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The establishment of the National Energy Services Company (National </w:t>
      </w:r>
      <w:proofErr w:type="spellStart"/>
      <w:r w:rsidRPr="00D33A5D">
        <w:rPr>
          <w:rFonts w:ascii="Times New Roman" w:hAnsi="Times New Roman" w:cs="Times New Roman"/>
          <w:sz w:val="24"/>
          <w:szCs w:val="24"/>
        </w:rPr>
        <w:t>Esco</w:t>
      </w:r>
      <w:proofErr w:type="spellEnd"/>
      <w:r w:rsidRPr="00D33A5D">
        <w:rPr>
          <w:rFonts w:ascii="Times New Roman" w:hAnsi="Times New Roman" w:cs="Times New Roman"/>
          <w:sz w:val="24"/>
          <w:szCs w:val="24"/>
        </w:rPr>
        <w:t>) in October 2017 by the KSA government was a step towards achieving Vision 2030 as well as moving towards the green economy as it helped in furthering the economic diversification and further achieving the goals of attaining environmental sustainability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xml:space="preserve">, 2019). By the end of 2018, the National </w:t>
      </w:r>
      <w:proofErr w:type="spellStart"/>
      <w:r w:rsidRPr="00D33A5D">
        <w:rPr>
          <w:rFonts w:ascii="Times New Roman" w:hAnsi="Times New Roman" w:cs="Times New Roman"/>
          <w:sz w:val="24"/>
          <w:szCs w:val="24"/>
        </w:rPr>
        <w:t>Esco</w:t>
      </w:r>
      <w:proofErr w:type="spellEnd"/>
      <w:r w:rsidRPr="00D33A5D">
        <w:rPr>
          <w:rFonts w:ascii="Times New Roman" w:hAnsi="Times New Roman" w:cs="Times New Roman"/>
          <w:sz w:val="24"/>
          <w:szCs w:val="24"/>
        </w:rPr>
        <w:t xml:space="preserve"> estimated that it had saved more than 40GW.</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Similarly, the KSA’s government, in its Paris Accord and also following the goals of Vision 2030, outlined its plan of investing between five and seven billion US dollars in renewable energy projects by the end of 2019, which will be used to establish eight projects with </w:t>
      </w:r>
      <w:r w:rsidRPr="00D33A5D">
        <w:rPr>
          <w:rFonts w:ascii="Times New Roman" w:hAnsi="Times New Roman" w:cs="Times New Roman"/>
          <w:sz w:val="24"/>
          <w:szCs w:val="24"/>
        </w:rPr>
        <w:lastRenderedPageBreak/>
        <w:t>an equal capacity of 4.125GW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Besides, the Saudi government has outlined its plans towards having 9.5GW of solar and wind power installed across the kingdom by 2023. Moreover, the record low-cost solar plant construction makes it possible for Saudi Arabia to achieve the Vision 2030 strategy of the National Renewable Energy Plan. Another step towards green economy was seen in February 2017, when the Saudi Arabia’s government established the Green Saudi Company for Carbon Services with the aims of developing and managing carbon emission reduction programs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Saudi Arabia and Energy Efficiency</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A significant step towards attaining the green economy is to improve energy efficiency since it supports the three dimensions of sustainable development (ESCWA, 2013). Energy efficiency helps in saving energy, reducing costs (increased profits) as well as improving the profit margins for oil and gas exporters, in turn reducing the balance of payments deficit (UNDP, 2019). The effect is the increase in job opportunities for the oil importation and exportation sector. In 2010, KSA created the Saudi Energy Efficiency Centre (SEEC) to help in establishing and managing energy efficiency standards and labels (UNDP, 2019). The SEEC has been successful as it confiscated and destroyed more than 15,000 air-conditioners in collaboration with the Ministry of Commerce and Industry. These air conditioners did not meet the formulated energy efficiency standards (UNDP, 2019). </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Sustainable Transport System in Saudi Arabia</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Developing a green transport system is essential in ensuring that a country achieves the green economy as it leads to a reduction of emissions and also increases the employment opportunities (ESCWA, 2019). Saudi Arabia’s government has spent substantial amounts in building the infrastructure to ensure that attains a sustainable transport system (UNDP, 2019). </w:t>
      </w:r>
      <w:r w:rsidRPr="00D33A5D">
        <w:rPr>
          <w:rFonts w:ascii="Times New Roman" w:hAnsi="Times New Roman" w:cs="Times New Roman"/>
          <w:sz w:val="24"/>
          <w:szCs w:val="24"/>
        </w:rPr>
        <w:lastRenderedPageBreak/>
        <w:t xml:space="preserve">The kingdom has also made steps which included allowing women to drive, which is a key to achieving the vision 2030 of equality in the nation. Besides, the country is considering the development of infrastructure that would allow consumers to use the electronic vehicles (EV) available from Toyota and Lexus through Abdul </w:t>
      </w:r>
      <w:proofErr w:type="spellStart"/>
      <w:r w:rsidRPr="00D33A5D">
        <w:rPr>
          <w:rFonts w:ascii="Times New Roman" w:hAnsi="Times New Roman" w:cs="Times New Roman"/>
          <w:sz w:val="24"/>
          <w:szCs w:val="24"/>
        </w:rPr>
        <w:t>Latif</w:t>
      </w:r>
      <w:proofErr w:type="spellEnd"/>
      <w:r w:rsidRPr="00D33A5D">
        <w:rPr>
          <w:rFonts w:ascii="Times New Roman" w:hAnsi="Times New Roman" w:cs="Times New Roman"/>
          <w:sz w:val="24"/>
          <w:szCs w:val="24"/>
        </w:rPr>
        <w:t xml:space="preserve"> </w:t>
      </w:r>
      <w:proofErr w:type="spellStart"/>
      <w:r w:rsidRPr="00D33A5D">
        <w:rPr>
          <w:rFonts w:ascii="Times New Roman" w:hAnsi="Times New Roman" w:cs="Times New Roman"/>
          <w:sz w:val="24"/>
          <w:szCs w:val="24"/>
        </w:rPr>
        <w:t>Jameel</w:t>
      </w:r>
      <w:proofErr w:type="spellEnd"/>
      <w:r w:rsidRPr="00D33A5D">
        <w:rPr>
          <w:rFonts w:ascii="Times New Roman" w:hAnsi="Times New Roman" w:cs="Times New Roman"/>
          <w:sz w:val="24"/>
          <w:szCs w:val="24"/>
        </w:rPr>
        <w:t xml:space="preserve"> Motors’ comprehensive network – bringing world-leading innovation to the Saudi Arabian motorist (UNDP). These initiatives demonstrate the steps the country is taking towards the green economy.</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Saudi Arabia and Green Buildings</w:t>
      </w:r>
    </w:p>
    <w:p w:rsidR="005222C0" w:rsidRP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 xml:space="preserve">KSA has made tremendous positive steps towards a green economy. It has invested billions in the green buildings, which makes it the third largest investor in the green buildings in the world, owing to the large size of the real estate in the country (GBIG, 2019). Some of the critical steps demonstrating the achievement of greenhouses are the Sustainable Houses forum of Saudi Arabia, which was launched in May 2018 (GBIG, 2019) which helps in monitoring and ensuring that buildings in the nation are all sustainable. </w:t>
      </w:r>
    </w:p>
    <w:p w:rsidR="005222C0" w:rsidRPr="00D33A5D" w:rsidRDefault="005222C0" w:rsidP="007E2D4E">
      <w:pPr>
        <w:spacing w:after="0" w:line="480" w:lineRule="auto"/>
        <w:contextualSpacing/>
        <w:jc w:val="center"/>
        <w:rPr>
          <w:rFonts w:ascii="Times New Roman" w:hAnsi="Times New Roman" w:cs="Times New Roman"/>
          <w:b/>
          <w:sz w:val="24"/>
          <w:szCs w:val="24"/>
        </w:rPr>
      </w:pPr>
      <w:r w:rsidRPr="00D33A5D">
        <w:rPr>
          <w:rFonts w:ascii="Times New Roman" w:hAnsi="Times New Roman" w:cs="Times New Roman"/>
          <w:b/>
          <w:sz w:val="24"/>
          <w:szCs w:val="24"/>
        </w:rPr>
        <w:t>Conclusion</w:t>
      </w:r>
    </w:p>
    <w:p w:rsidR="00D33A5D" w:rsidRDefault="005222C0" w:rsidP="007E2D4E">
      <w:pPr>
        <w:spacing w:after="0" w:line="480" w:lineRule="auto"/>
        <w:ind w:firstLine="720"/>
        <w:contextualSpacing/>
        <w:rPr>
          <w:rFonts w:ascii="Times New Roman" w:hAnsi="Times New Roman" w:cs="Times New Roman"/>
          <w:sz w:val="24"/>
          <w:szCs w:val="24"/>
        </w:rPr>
      </w:pPr>
      <w:r w:rsidRPr="00D33A5D">
        <w:rPr>
          <w:rFonts w:ascii="Times New Roman" w:hAnsi="Times New Roman" w:cs="Times New Roman"/>
          <w:sz w:val="24"/>
          <w:szCs w:val="24"/>
        </w:rPr>
        <w:t>Saudi Arabia is located in a region faced with harsh climatic conditions. The country deals mainly with the exportation of oil and over the past decades has primarily depended on revenues from oil exportation. However, the high exportation of oil has made the country to be among the highest emitters of carbon. In an attempt to redesign the economic condition of the kingdom, KSA developed vision 2030, with the aim of restructuring the economy, enhancing privatization and community-engagement. The country has since engaged in activities that promote its objective of achieving the green economy. Such steps taken have been discussed intensely in this paper. It is therefore concluded that KSA has made several positive steps towards becoming a green economy.</w:t>
      </w:r>
      <w:bookmarkStart w:id="0" w:name="_GoBack"/>
      <w:bookmarkEnd w:id="0"/>
      <w:r w:rsidR="00D33A5D">
        <w:rPr>
          <w:rFonts w:ascii="Times New Roman" w:hAnsi="Times New Roman" w:cs="Times New Roman"/>
          <w:sz w:val="24"/>
          <w:szCs w:val="24"/>
        </w:rPr>
        <w:br w:type="page"/>
      </w:r>
    </w:p>
    <w:p w:rsidR="00A833D8" w:rsidRDefault="00D33A5D" w:rsidP="00D33A5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Al Surf, S.M. &amp; </w:t>
      </w:r>
      <w:proofErr w:type="spellStart"/>
      <w:r w:rsidRPr="0027442F">
        <w:rPr>
          <w:rFonts w:ascii="Times New Roman" w:hAnsi="Times New Roman" w:cs="Times New Roman"/>
          <w:sz w:val="24"/>
          <w:szCs w:val="24"/>
        </w:rPr>
        <w:t>Mostafa</w:t>
      </w:r>
      <w:proofErr w:type="spellEnd"/>
      <w:r w:rsidRPr="0027442F">
        <w:rPr>
          <w:rFonts w:ascii="Times New Roman" w:hAnsi="Times New Roman" w:cs="Times New Roman"/>
          <w:sz w:val="24"/>
          <w:szCs w:val="24"/>
        </w:rPr>
        <w:t xml:space="preserve">, A.L. (2017). Will the Saudi’s Vision 2030 raise the public awareness </w:t>
      </w:r>
      <w:r>
        <w:rPr>
          <w:rFonts w:ascii="Times New Roman" w:hAnsi="Times New Roman" w:cs="Times New Roman"/>
          <w:sz w:val="24"/>
          <w:szCs w:val="24"/>
        </w:rPr>
        <w:tab/>
      </w:r>
      <w:r w:rsidRPr="0027442F">
        <w:rPr>
          <w:rFonts w:ascii="Times New Roman" w:hAnsi="Times New Roman" w:cs="Times New Roman"/>
          <w:sz w:val="24"/>
          <w:szCs w:val="24"/>
        </w:rPr>
        <w:t xml:space="preserve">of sustainable practices? </w:t>
      </w:r>
      <w:proofErr w:type="spellStart"/>
      <w:r w:rsidRPr="0027442F">
        <w:rPr>
          <w:rFonts w:ascii="Times New Roman" w:hAnsi="Times New Roman" w:cs="Times New Roman"/>
          <w:i/>
          <w:sz w:val="24"/>
          <w:szCs w:val="24"/>
        </w:rPr>
        <w:t>Precodia</w:t>
      </w:r>
      <w:proofErr w:type="spellEnd"/>
      <w:r w:rsidRPr="0027442F">
        <w:rPr>
          <w:rFonts w:ascii="Times New Roman" w:hAnsi="Times New Roman" w:cs="Times New Roman"/>
          <w:i/>
          <w:sz w:val="24"/>
          <w:szCs w:val="24"/>
        </w:rPr>
        <w:t xml:space="preserve"> environmental sciences, </w:t>
      </w:r>
      <w:r w:rsidRPr="0027442F">
        <w:rPr>
          <w:rFonts w:ascii="Times New Roman" w:hAnsi="Times New Roman" w:cs="Times New Roman"/>
          <w:sz w:val="24"/>
          <w:szCs w:val="24"/>
        </w:rPr>
        <w:t>37:514-527.</w:t>
      </w:r>
    </w:p>
    <w:p w:rsidR="00D33A5D" w:rsidRPr="0027442F" w:rsidRDefault="00D33A5D" w:rsidP="00D33A5D">
      <w:pPr>
        <w:spacing w:line="240" w:lineRule="auto"/>
        <w:rPr>
          <w:rFonts w:ascii="Times New Roman" w:hAnsi="Times New Roman" w:cs="Times New Roman"/>
          <w:sz w:val="24"/>
          <w:szCs w:val="24"/>
        </w:rPr>
      </w:pPr>
      <w:proofErr w:type="spellStart"/>
      <w:r w:rsidRPr="0027442F">
        <w:rPr>
          <w:rFonts w:ascii="Times New Roman" w:hAnsi="Times New Roman" w:cs="Times New Roman"/>
          <w:sz w:val="24"/>
          <w:szCs w:val="24"/>
        </w:rPr>
        <w:t>Dargin</w:t>
      </w:r>
      <w:proofErr w:type="spellEnd"/>
      <w:r w:rsidRPr="0027442F">
        <w:rPr>
          <w:rFonts w:ascii="Times New Roman" w:hAnsi="Times New Roman" w:cs="Times New Roman"/>
          <w:sz w:val="24"/>
          <w:szCs w:val="24"/>
        </w:rPr>
        <w:t xml:space="preserve">, J. (2019). Developing a green economy in Saudi Arabia. </w:t>
      </w:r>
      <w:r w:rsidRPr="0027442F">
        <w:rPr>
          <w:rFonts w:ascii="Times New Roman" w:hAnsi="Times New Roman" w:cs="Times New Roman"/>
          <w:i/>
          <w:sz w:val="24"/>
          <w:szCs w:val="24"/>
        </w:rPr>
        <w:t xml:space="preserve">Petroleum Economist. </w:t>
      </w:r>
      <w:r>
        <w:rPr>
          <w:rFonts w:ascii="Times New Roman" w:hAnsi="Times New Roman" w:cs="Times New Roman"/>
          <w:i/>
          <w:sz w:val="24"/>
          <w:szCs w:val="24"/>
        </w:rPr>
        <w:tab/>
      </w:r>
      <w:r w:rsidRPr="0027442F">
        <w:rPr>
          <w:rFonts w:ascii="Times New Roman" w:hAnsi="Times New Roman" w:cs="Times New Roman"/>
          <w:sz w:val="24"/>
          <w:szCs w:val="24"/>
        </w:rPr>
        <w:t xml:space="preserve">Retrieved from </w:t>
      </w:r>
      <w:hyperlink r:id="rId8" w:history="1">
        <w:r w:rsidRPr="00471F86">
          <w:rPr>
            <w:rStyle w:val="Hyperlink"/>
            <w:rFonts w:ascii="Times New Roman" w:hAnsi="Times New Roman" w:cs="Times New Roman"/>
            <w:sz w:val="24"/>
            <w:szCs w:val="24"/>
          </w:rPr>
          <w:t>https://www.petroleum-economist.com/articles/low-carbon-</w:t>
        </w:r>
        <w:r w:rsidRPr="00471F86">
          <w:rPr>
            <w:rStyle w:val="Hyperlink"/>
            <w:rFonts w:ascii="Times New Roman" w:hAnsi="Times New Roman" w:cs="Times New Roman"/>
            <w:sz w:val="24"/>
            <w:szCs w:val="24"/>
          </w:rPr>
          <w:tab/>
          <w:t>energy/renewables/2019/developing-a-green-economy-in-saudi-arabia</w:t>
        </w:r>
      </w:hyperlink>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ESCWA. (2013). Green Economy Initiatives, Success Stories and Lessons Learned in the Arab </w:t>
      </w:r>
      <w:r>
        <w:rPr>
          <w:rFonts w:ascii="Times New Roman" w:hAnsi="Times New Roman" w:cs="Times New Roman"/>
          <w:sz w:val="24"/>
          <w:szCs w:val="24"/>
        </w:rPr>
        <w:tab/>
      </w:r>
      <w:r w:rsidRPr="0027442F">
        <w:rPr>
          <w:rFonts w:ascii="Times New Roman" w:hAnsi="Times New Roman" w:cs="Times New Roman"/>
          <w:sz w:val="24"/>
          <w:szCs w:val="24"/>
        </w:rPr>
        <w:t xml:space="preserve">Region. </w:t>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9" w:history="1">
        <w:r w:rsidRPr="00471F86">
          <w:rPr>
            <w:rStyle w:val="Hyperlink"/>
            <w:rFonts w:ascii="Times New Roman" w:hAnsi="Times New Roman" w:cs="Times New Roman"/>
            <w:sz w:val="24"/>
            <w:szCs w:val="24"/>
          </w:rPr>
          <w:t>http://www.greengrowthknowledge.org/sites/default/files/downloads/resource/ESCWA_s</w:t>
        </w:r>
        <w:r w:rsidRPr="00471F86">
          <w:rPr>
            <w:rStyle w:val="Hyperlink"/>
            <w:rFonts w:ascii="Times New Roman" w:hAnsi="Times New Roman" w:cs="Times New Roman"/>
            <w:sz w:val="24"/>
            <w:szCs w:val="24"/>
          </w:rPr>
          <w:tab/>
          <w:t>uccess%20stories_SDPD_13_P1.pdf</w:t>
        </w:r>
      </w:hyperlink>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GBIG. (2019). Saudi Arabia: Green Building Information Gateway. </w:t>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10" w:history="1">
        <w:r w:rsidRPr="0027442F">
          <w:rPr>
            <w:rStyle w:val="Hyperlink"/>
            <w:rFonts w:ascii="Times New Roman" w:hAnsi="Times New Roman" w:cs="Times New Roman"/>
            <w:sz w:val="24"/>
            <w:szCs w:val="24"/>
          </w:rPr>
          <w:t>http://www.gbig.org/places/851</w:t>
        </w:r>
      </w:hyperlink>
    </w:p>
    <w:p w:rsidR="00D33A5D" w:rsidRPr="0027442F" w:rsidRDefault="00D33A5D" w:rsidP="00D33A5D">
      <w:pPr>
        <w:spacing w:line="240" w:lineRule="auto"/>
        <w:rPr>
          <w:rFonts w:ascii="Times New Roman" w:hAnsi="Times New Roman" w:cs="Times New Roman"/>
          <w:sz w:val="24"/>
          <w:szCs w:val="24"/>
        </w:rPr>
      </w:pPr>
      <w:proofErr w:type="spellStart"/>
      <w:r w:rsidRPr="0027442F">
        <w:rPr>
          <w:rFonts w:ascii="Times New Roman" w:hAnsi="Times New Roman" w:cs="Times New Roman"/>
          <w:sz w:val="24"/>
          <w:szCs w:val="24"/>
        </w:rPr>
        <w:t>Hashmi</w:t>
      </w:r>
      <w:proofErr w:type="spellEnd"/>
      <w:r w:rsidRPr="0027442F">
        <w:rPr>
          <w:rFonts w:ascii="Times New Roman" w:hAnsi="Times New Roman" w:cs="Times New Roman"/>
          <w:sz w:val="24"/>
          <w:szCs w:val="24"/>
        </w:rPr>
        <w:t xml:space="preserve">, N. (2016). Saudi’s Strategic vision for 2030. </w:t>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11" w:history="1">
        <w:r w:rsidRPr="0027442F">
          <w:rPr>
            <w:rStyle w:val="Hyperlink"/>
            <w:rFonts w:ascii="Times New Roman" w:hAnsi="Times New Roman" w:cs="Times New Roman"/>
            <w:sz w:val="24"/>
            <w:szCs w:val="24"/>
          </w:rPr>
          <w:t>https://www.saprac.org/uploads/2/4/0/6/24062436/saudis_strategic_vision.pdf</w:t>
        </w:r>
      </w:hyperlink>
    </w:p>
    <w:p w:rsidR="00D33A5D" w:rsidRPr="0027442F" w:rsidRDefault="00D33A5D" w:rsidP="00D33A5D">
      <w:pPr>
        <w:spacing w:line="240" w:lineRule="auto"/>
        <w:rPr>
          <w:rFonts w:ascii="Times New Roman" w:hAnsi="Times New Roman" w:cs="Times New Roman"/>
          <w:sz w:val="24"/>
          <w:szCs w:val="24"/>
        </w:rPr>
      </w:pPr>
      <w:proofErr w:type="spellStart"/>
      <w:r w:rsidRPr="0027442F">
        <w:rPr>
          <w:rFonts w:ascii="Times New Roman" w:hAnsi="Times New Roman" w:cs="Times New Roman"/>
          <w:sz w:val="24"/>
          <w:szCs w:val="24"/>
        </w:rPr>
        <w:t>Kazzi</w:t>
      </w:r>
      <w:proofErr w:type="spellEnd"/>
      <w:r w:rsidRPr="0027442F">
        <w:rPr>
          <w:rFonts w:ascii="Times New Roman" w:hAnsi="Times New Roman" w:cs="Times New Roman"/>
          <w:sz w:val="24"/>
          <w:szCs w:val="24"/>
        </w:rPr>
        <w:t>, H. (2014). Green growth and Sustainable Development in Arab Countries</w:t>
      </w:r>
      <w:r w:rsidRPr="0027442F">
        <w:rPr>
          <w:rFonts w:ascii="Times New Roman" w:hAnsi="Times New Roman" w:cs="Times New Roman"/>
          <w:i/>
          <w:sz w:val="24"/>
          <w:szCs w:val="24"/>
        </w:rPr>
        <w:t xml:space="preserve">. European </w:t>
      </w:r>
      <w:r>
        <w:rPr>
          <w:rFonts w:ascii="Times New Roman" w:hAnsi="Times New Roman" w:cs="Times New Roman"/>
          <w:i/>
          <w:sz w:val="24"/>
          <w:szCs w:val="24"/>
        </w:rPr>
        <w:tab/>
      </w:r>
      <w:r w:rsidRPr="0027442F">
        <w:rPr>
          <w:rFonts w:ascii="Times New Roman" w:hAnsi="Times New Roman" w:cs="Times New Roman"/>
          <w:i/>
          <w:sz w:val="24"/>
          <w:szCs w:val="24"/>
        </w:rPr>
        <w:t>Scientific Journal,</w:t>
      </w:r>
      <w:r w:rsidRPr="0027442F">
        <w:rPr>
          <w:rFonts w:ascii="Times New Roman" w:hAnsi="Times New Roman" w:cs="Times New Roman"/>
          <w:sz w:val="24"/>
          <w:szCs w:val="24"/>
        </w:rPr>
        <w:t xml:space="preserve"> 10(14): 567-578.</w:t>
      </w:r>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UNDP. (2019). Saudi Arabia: government join forces to implement Energy Efficiency Labels. </w:t>
      </w:r>
      <w:r>
        <w:rPr>
          <w:rFonts w:ascii="Times New Roman" w:hAnsi="Times New Roman" w:cs="Times New Roman"/>
          <w:sz w:val="24"/>
          <w:szCs w:val="24"/>
        </w:rPr>
        <w:tab/>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hyperlink r:id="rId12" w:history="1">
        <w:r w:rsidRPr="00471F86">
          <w:rPr>
            <w:rStyle w:val="Hyperlink"/>
            <w:rFonts w:ascii="Times New Roman" w:hAnsi="Times New Roman" w:cs="Times New Roman"/>
            <w:sz w:val="24"/>
            <w:szCs w:val="24"/>
          </w:rPr>
          <w:t>http://www.sa.undp.org/content/saudi_arabia/en/home/stories/saudi-</w:t>
        </w:r>
        <w:r w:rsidRPr="00471F86">
          <w:rPr>
            <w:rStyle w:val="Hyperlink"/>
            <w:rFonts w:ascii="Times New Roman" w:hAnsi="Times New Roman" w:cs="Times New Roman"/>
            <w:sz w:val="24"/>
            <w:szCs w:val="24"/>
          </w:rPr>
          <w:tab/>
        </w:r>
        <w:proofErr w:type="spellStart"/>
        <w:r w:rsidRPr="00471F86">
          <w:rPr>
            <w:rStyle w:val="Hyperlink"/>
            <w:rFonts w:ascii="Times New Roman" w:hAnsi="Times New Roman" w:cs="Times New Roman"/>
            <w:sz w:val="24"/>
            <w:szCs w:val="24"/>
          </w:rPr>
          <w:t>arabia</w:t>
        </w:r>
        <w:proofErr w:type="spellEnd"/>
        <w:r w:rsidRPr="00471F86">
          <w:rPr>
            <w:rStyle w:val="Hyperlink"/>
            <w:rFonts w:ascii="Times New Roman" w:hAnsi="Times New Roman" w:cs="Times New Roman"/>
            <w:sz w:val="24"/>
            <w:szCs w:val="24"/>
          </w:rPr>
          <w:t>--government-join-forces-to-implement-energy-efficie.html</w:t>
        </w:r>
      </w:hyperlink>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UNEP. (2011). Towards a Green economy: Pathways to Sustainable Development and Poverty  </w:t>
      </w:r>
      <w:r>
        <w:rPr>
          <w:rFonts w:ascii="Times New Roman" w:hAnsi="Times New Roman" w:cs="Times New Roman"/>
          <w:sz w:val="24"/>
          <w:szCs w:val="24"/>
        </w:rPr>
        <w:tab/>
      </w:r>
      <w:r w:rsidRPr="0027442F">
        <w:rPr>
          <w:rFonts w:ascii="Times New Roman" w:hAnsi="Times New Roman" w:cs="Times New Roman"/>
          <w:sz w:val="24"/>
          <w:szCs w:val="24"/>
        </w:rPr>
        <w:t xml:space="preserve">Eradication. A  Synthesis for Policy Makers. </w:t>
      </w:r>
      <w:r w:rsidRPr="0027442F">
        <w:rPr>
          <w:rFonts w:ascii="Times New Roman" w:hAnsi="Times New Roman" w:cs="Times New Roman"/>
          <w:i/>
          <w:sz w:val="24"/>
          <w:szCs w:val="24"/>
        </w:rPr>
        <w:t xml:space="preserve">Retrieved from </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13" w:history="1">
        <w:r w:rsidRPr="0027442F">
          <w:rPr>
            <w:rStyle w:val="Hyperlink"/>
            <w:rFonts w:ascii="Times New Roman" w:hAnsi="Times New Roman" w:cs="Times New Roman"/>
            <w:sz w:val="24"/>
            <w:szCs w:val="24"/>
          </w:rPr>
          <w:t>www.unep.org/greeneconomy</w:t>
        </w:r>
      </w:hyperlink>
    </w:p>
    <w:p w:rsidR="00A833D8" w:rsidRPr="005222C0" w:rsidRDefault="00A833D8" w:rsidP="00D33A5D">
      <w:pPr>
        <w:spacing w:line="240" w:lineRule="auto"/>
        <w:rPr>
          <w:rFonts w:ascii="Times New Roman" w:hAnsi="Times New Roman" w:cs="Times New Roman"/>
          <w:sz w:val="24"/>
          <w:szCs w:val="24"/>
        </w:rPr>
      </w:pPr>
    </w:p>
    <w:sectPr w:rsidR="00A833D8" w:rsidRPr="005222C0" w:rsidSect="00D33A5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D78" w:rsidRDefault="00AC3D78" w:rsidP="00D33A5D">
      <w:pPr>
        <w:spacing w:after="0" w:line="240" w:lineRule="auto"/>
      </w:pPr>
      <w:r>
        <w:separator/>
      </w:r>
    </w:p>
  </w:endnote>
  <w:endnote w:type="continuationSeparator" w:id="0">
    <w:p w:rsidR="00AC3D78" w:rsidRDefault="00AC3D78" w:rsidP="00D33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D78" w:rsidRDefault="00AC3D78" w:rsidP="00D33A5D">
      <w:pPr>
        <w:spacing w:after="0" w:line="240" w:lineRule="auto"/>
      </w:pPr>
      <w:r>
        <w:separator/>
      </w:r>
    </w:p>
  </w:footnote>
  <w:footnote w:type="continuationSeparator" w:id="0">
    <w:p w:rsidR="00AC3D78" w:rsidRDefault="00AC3D78" w:rsidP="00D33A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A5D" w:rsidRPr="00D33A5D" w:rsidRDefault="00D33A5D" w:rsidP="00D33A5D">
    <w:pPr>
      <w:pStyle w:val="Header"/>
      <w:rPr>
        <w:rFonts w:ascii="Times New Roman" w:hAnsi="Times New Roman" w:cs="Times New Roman"/>
        <w:sz w:val="24"/>
        <w:szCs w:val="24"/>
      </w:rPr>
    </w:pPr>
    <w:r w:rsidRPr="00D33A5D">
      <w:rPr>
        <w:rFonts w:ascii="Times New Roman" w:hAnsi="Times New Roman" w:cs="Times New Roman"/>
        <w:sz w:val="24"/>
        <w:szCs w:val="24"/>
      </w:rPr>
      <w:t>SAUDI ARABIA AND GREEN ECONOMY</w:t>
    </w:r>
    <w:r w:rsidRPr="00D33A5D">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8911539"/>
        <w:docPartObj>
          <w:docPartGallery w:val="Page Numbers (Top of Page)"/>
          <w:docPartUnique/>
        </w:docPartObj>
      </w:sdtPr>
      <w:sdtEndPr>
        <w:rPr>
          <w:noProof/>
        </w:rPr>
      </w:sdtEndPr>
      <w:sdtContent>
        <w:r w:rsidRPr="00D33A5D">
          <w:rPr>
            <w:rFonts w:ascii="Times New Roman" w:hAnsi="Times New Roman" w:cs="Times New Roman"/>
            <w:sz w:val="24"/>
            <w:szCs w:val="24"/>
          </w:rPr>
          <w:fldChar w:fldCharType="begin"/>
        </w:r>
        <w:r w:rsidRPr="00D33A5D">
          <w:rPr>
            <w:rFonts w:ascii="Times New Roman" w:hAnsi="Times New Roman" w:cs="Times New Roman"/>
            <w:sz w:val="24"/>
            <w:szCs w:val="24"/>
          </w:rPr>
          <w:instrText xml:space="preserve"> PAGE   \* MERGEFORMAT </w:instrText>
        </w:r>
        <w:r w:rsidRPr="00D33A5D">
          <w:rPr>
            <w:rFonts w:ascii="Times New Roman" w:hAnsi="Times New Roman" w:cs="Times New Roman"/>
            <w:sz w:val="24"/>
            <w:szCs w:val="24"/>
          </w:rPr>
          <w:fldChar w:fldCharType="separate"/>
        </w:r>
        <w:r w:rsidR="007E2D4E">
          <w:rPr>
            <w:rFonts w:ascii="Times New Roman" w:hAnsi="Times New Roman" w:cs="Times New Roman"/>
            <w:noProof/>
            <w:sz w:val="24"/>
            <w:szCs w:val="24"/>
          </w:rPr>
          <w:t>2</w:t>
        </w:r>
        <w:r w:rsidRPr="00D33A5D">
          <w:rPr>
            <w:rFonts w:ascii="Times New Roman" w:hAnsi="Times New Roman" w:cs="Times New Roman"/>
            <w:noProof/>
            <w:sz w:val="24"/>
            <w:szCs w:val="24"/>
          </w:rPr>
          <w:fldChar w:fldCharType="end"/>
        </w:r>
      </w:sdtContent>
    </w:sdt>
  </w:p>
  <w:p w:rsidR="00D33A5D" w:rsidRPr="00D33A5D" w:rsidRDefault="00D33A5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A5D" w:rsidRPr="00D33A5D" w:rsidRDefault="00D33A5D" w:rsidP="00D33A5D">
    <w:pPr>
      <w:pStyle w:val="Header"/>
      <w:jc w:val="right"/>
      <w:rPr>
        <w:rFonts w:ascii="Times New Roman" w:hAnsi="Times New Roman" w:cs="Times New Roman"/>
        <w:sz w:val="24"/>
        <w:szCs w:val="24"/>
      </w:rPr>
    </w:pPr>
    <w:r w:rsidRPr="00D33A5D">
      <w:rPr>
        <w:rFonts w:ascii="Times New Roman" w:hAnsi="Times New Roman" w:cs="Times New Roman"/>
        <w:sz w:val="24"/>
        <w:szCs w:val="24"/>
      </w:rPr>
      <w:t>Running head: SAUDI ARABIA AND GREEN ECONOMY</w:t>
    </w:r>
    <w:r w:rsidRPr="00D33A5D">
      <w:rPr>
        <w:rFonts w:ascii="Times New Roman" w:hAnsi="Times New Roman" w:cs="Times New Roman"/>
        <w:sz w:val="24"/>
        <w:szCs w:val="24"/>
      </w:rPr>
      <w:tab/>
    </w:r>
    <w:sdt>
      <w:sdtPr>
        <w:rPr>
          <w:rFonts w:ascii="Times New Roman" w:hAnsi="Times New Roman" w:cs="Times New Roman"/>
          <w:sz w:val="24"/>
          <w:szCs w:val="24"/>
        </w:rPr>
        <w:id w:val="-976455489"/>
        <w:docPartObj>
          <w:docPartGallery w:val="Page Numbers (Top of Page)"/>
          <w:docPartUnique/>
        </w:docPartObj>
      </w:sdtPr>
      <w:sdtEndPr>
        <w:rPr>
          <w:noProof/>
        </w:rPr>
      </w:sdtEndPr>
      <w:sdtContent>
        <w:r w:rsidRPr="00D33A5D">
          <w:rPr>
            <w:rFonts w:ascii="Times New Roman" w:hAnsi="Times New Roman" w:cs="Times New Roman"/>
            <w:sz w:val="24"/>
            <w:szCs w:val="24"/>
          </w:rPr>
          <w:fldChar w:fldCharType="begin"/>
        </w:r>
        <w:r w:rsidRPr="00D33A5D">
          <w:rPr>
            <w:rFonts w:ascii="Times New Roman" w:hAnsi="Times New Roman" w:cs="Times New Roman"/>
            <w:sz w:val="24"/>
            <w:szCs w:val="24"/>
          </w:rPr>
          <w:instrText xml:space="preserve"> PAGE   \* MERGEFORMAT </w:instrText>
        </w:r>
        <w:r w:rsidRPr="00D33A5D">
          <w:rPr>
            <w:rFonts w:ascii="Times New Roman" w:hAnsi="Times New Roman" w:cs="Times New Roman"/>
            <w:sz w:val="24"/>
            <w:szCs w:val="24"/>
          </w:rPr>
          <w:fldChar w:fldCharType="separate"/>
        </w:r>
        <w:r w:rsidR="007E2D4E">
          <w:rPr>
            <w:rFonts w:ascii="Times New Roman" w:hAnsi="Times New Roman" w:cs="Times New Roman"/>
            <w:noProof/>
            <w:sz w:val="24"/>
            <w:szCs w:val="24"/>
          </w:rPr>
          <w:t>1</w:t>
        </w:r>
        <w:r w:rsidRPr="00D33A5D">
          <w:rPr>
            <w:rFonts w:ascii="Times New Roman" w:hAnsi="Times New Roman" w:cs="Times New Roman"/>
            <w:noProof/>
            <w:sz w:val="24"/>
            <w:szCs w:val="24"/>
          </w:rPr>
          <w:fldChar w:fldCharType="end"/>
        </w:r>
      </w:sdtContent>
    </w:sdt>
  </w:p>
  <w:p w:rsidR="00D33A5D" w:rsidRPr="00D33A5D" w:rsidRDefault="00D33A5D" w:rsidP="00D33A5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E16BD"/>
    <w:multiLevelType w:val="hybridMultilevel"/>
    <w:tmpl w:val="F8E89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xtDS3sDA1NDCwMDZW0lEKTi0uzszPAykwqgUAp7RBOSwAAAA="/>
  </w:docVars>
  <w:rsids>
    <w:rsidRoot w:val="005C1285"/>
    <w:rsid w:val="00034CEE"/>
    <w:rsid w:val="0024449D"/>
    <w:rsid w:val="003A7A30"/>
    <w:rsid w:val="005222C0"/>
    <w:rsid w:val="005C1285"/>
    <w:rsid w:val="005D667E"/>
    <w:rsid w:val="006D667B"/>
    <w:rsid w:val="007E2D4E"/>
    <w:rsid w:val="008557D3"/>
    <w:rsid w:val="008B7133"/>
    <w:rsid w:val="009E5C9E"/>
    <w:rsid w:val="00A06EB9"/>
    <w:rsid w:val="00A60CC7"/>
    <w:rsid w:val="00A833D8"/>
    <w:rsid w:val="00AC3D78"/>
    <w:rsid w:val="00AE2C7C"/>
    <w:rsid w:val="00C265F8"/>
    <w:rsid w:val="00C47442"/>
    <w:rsid w:val="00CA11CB"/>
    <w:rsid w:val="00D33A5D"/>
    <w:rsid w:val="00DB67D8"/>
    <w:rsid w:val="00DF5D0B"/>
    <w:rsid w:val="00E53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CC7"/>
    <w:pPr>
      <w:ind w:left="720"/>
      <w:contextualSpacing/>
    </w:pPr>
  </w:style>
  <w:style w:type="paragraph" w:styleId="Header">
    <w:name w:val="header"/>
    <w:basedOn w:val="Normal"/>
    <w:link w:val="HeaderChar"/>
    <w:uiPriority w:val="99"/>
    <w:unhideWhenUsed/>
    <w:rsid w:val="00D33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5D"/>
  </w:style>
  <w:style w:type="paragraph" w:styleId="Footer">
    <w:name w:val="footer"/>
    <w:basedOn w:val="Normal"/>
    <w:link w:val="FooterChar"/>
    <w:uiPriority w:val="99"/>
    <w:unhideWhenUsed/>
    <w:rsid w:val="00D33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5D"/>
  </w:style>
  <w:style w:type="character" w:styleId="Hyperlink">
    <w:name w:val="Hyperlink"/>
    <w:basedOn w:val="DefaultParagraphFont"/>
    <w:uiPriority w:val="99"/>
    <w:unhideWhenUsed/>
    <w:rsid w:val="00D33A5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CC7"/>
    <w:pPr>
      <w:ind w:left="720"/>
      <w:contextualSpacing/>
    </w:pPr>
  </w:style>
  <w:style w:type="paragraph" w:styleId="Header">
    <w:name w:val="header"/>
    <w:basedOn w:val="Normal"/>
    <w:link w:val="HeaderChar"/>
    <w:uiPriority w:val="99"/>
    <w:unhideWhenUsed/>
    <w:rsid w:val="00D33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5D"/>
  </w:style>
  <w:style w:type="paragraph" w:styleId="Footer">
    <w:name w:val="footer"/>
    <w:basedOn w:val="Normal"/>
    <w:link w:val="FooterChar"/>
    <w:uiPriority w:val="99"/>
    <w:unhideWhenUsed/>
    <w:rsid w:val="00D33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5D"/>
  </w:style>
  <w:style w:type="character" w:styleId="Hyperlink">
    <w:name w:val="Hyperlink"/>
    <w:basedOn w:val="DefaultParagraphFont"/>
    <w:uiPriority w:val="99"/>
    <w:unhideWhenUsed/>
    <w:rsid w:val="00D33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troleum-economist.com/articles/low-carbon-%09energy/renewables/2019/developing-a-green-economy-in-saudi-arabia" TargetMode="External"/><Relationship Id="rId13" Type="http://schemas.openxmlformats.org/officeDocument/2006/relationships/hyperlink" Target="http://www.unep.org/greeneconom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a.undp.org/content/saudi_arabia/en/home/stories/saudi-%09arabia--government-join-forces-to-implement-energy-effici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aprac.org/uploads/2/4/0/6/24062436/saudis_strategic_visio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gbig.org/places/851" TargetMode="External"/><Relationship Id="rId4" Type="http://schemas.openxmlformats.org/officeDocument/2006/relationships/settings" Target="settings.xml"/><Relationship Id="rId9" Type="http://schemas.openxmlformats.org/officeDocument/2006/relationships/hyperlink" Target="http://www.greengrowthknowledge.org/sites/default/files/downloads/resource/ESCWA_s%09uccess%20stories_SDPD_13_P1.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2019-03-07T12:36:00Z</dcterms:created>
  <dcterms:modified xsi:type="dcterms:W3CDTF">2019-03-07T12:36:00Z</dcterms:modified>
</cp:coreProperties>
</file>